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version 20.0.3.13 (.net), jvm: 1.8. os: Windows 10, osver: 10.0-->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pStyle w:val="PlainText"/>
        <w:jc w:val="right"/>
        <w:rPr>
          <w:sz w:val="18"/>
          <w:szCs w:val="18"/>
        </w:rPr>
      </w:pPr>
    </w:p>
    <w:p>
      <w:pPr>
        <w:pStyle w:val="PlainText"/>
        <w:tabs>
          <w:tab w:val="left" w:leader="none" w:pos="2160"/>
          <w:tab w:val="left" w:leader="none" w:pos="3600"/>
          <w:tab w:val="left" w:leader="none" w:pos="7920"/>
        </w:tabs>
        <w:rPr>
          <w:sz w:val="18"/>
          <w:szCs w:val="18"/>
        </w:rPr>
      </w:pPr>
      <w:r>
        <w:rPr>
          <w:sz w:val="18"/>
          <w:szCs w:val="18"/>
        </w:rPr>
        <w:t xml:space="preserve">File </w:t>
      </w:r>
      <w:bookmarkStart w:id="0" w:name="_Hlk56064963"/>
      <w:bookmarkEnd w:id="0"/>
      <w:r>
        <w:rPr>
          <w:sz w:val="18"/>
          <w:szCs w:val="18"/>
        </w:rPr>
        <w:t xml:space="preserve">E337533</w:t>
      </w:r>
      <w:r>
        <w:rPr>
          <w:sz w:val="18"/>
          <w:szCs w:val="18"/>
        </w:rPr>
        <w:tab/>
      </w:r>
      <w:r>
        <w:rPr>
          <w:sz w:val="18"/>
          <w:szCs w:val="18"/>
        </w:rPr>
        <w:t xml:space="preserve">Vol 1</w:t>
      </w:r>
      <w:r>
        <w:rPr>
          <w:sz w:val="18"/>
          <w:szCs w:val="18"/>
        </w:rPr>
        <w:tab/>
      </w:r>
      <w:r>
        <w:rPr>
          <w:sz w:val="18"/>
          <w:szCs w:val="18"/>
        </w:rPr>
        <w:t xml:space="preserve">Authorization Page 1</w:t>
      </w:r>
      <w:r>
        <w:rPr>
          <w:sz w:val="18"/>
          <w:szCs w:val="18"/>
        </w:rPr>
        <w:tab/>
      </w:r>
      <w:r>
        <w:rPr>
          <w:sz w:val="18"/>
          <w:szCs w:val="18"/>
        </w:rPr>
        <w:t xml:space="preserve">Issued:  2010-10-08</w:t>
      </w:r>
    </w:p>
    <w:p>
      <w:pPr>
        <w:pStyle w:val="PlainText"/>
        <w:ind w:left="7200" w:firstLine="720"/>
        <w:rPr>
          <w:sz w:val="18"/>
          <w:szCs w:val="18"/>
        </w:rPr>
      </w:pPr>
      <w:r>
        <w:rPr>
          <w:sz w:val="18"/>
          <w:szCs w:val="18"/>
        </w:rPr>
        <w:t xml:space="preserve">Revised: 2023-06-01</w:t>
      </w:r>
    </w:p>
    <w:p>
      <w:pPr>
        <w:pStyle w:val="PlainText"/>
        <w:rPr>
          <w:sz w:val="18"/>
          <w:szCs w:val="18"/>
        </w:rPr>
      </w:pPr>
    </w:p>
    <w:p>
      <w:pPr>
        <w:pStyle w:val="PlainText"/>
        <w:jc w:val="center"/>
        <w:rPr>
          <w:sz w:val="18"/>
          <w:szCs w:val="18"/>
        </w:rPr>
      </w:pPr>
      <w:r>
        <w:rPr>
          <w:sz w:val="18"/>
          <w:szCs w:val="18"/>
        </w:rPr>
        <w:t xml:space="preserve">FOLLOW-UP SERVICE PROCEDURE</w:t>
      </w:r>
    </w:p>
    <w:p>
      <w:pPr>
        <w:pStyle w:val="PlainText"/>
        <w:jc w:val="center"/>
        <w:rPr>
          <w:sz w:val="18"/>
          <w:szCs w:val="18"/>
        </w:rPr>
      </w:pPr>
      <w:r>
        <w:rPr>
          <w:sz w:val="18"/>
          <w:szCs w:val="18"/>
        </w:rPr>
        <w:t xml:space="preserve">(TYPE L)</w:t>
      </w:r>
    </w:p>
    <w:p>
      <w:pPr>
        <w:pStyle w:val="PlainText"/>
        <w:jc w:val="center"/>
        <w:rPr>
          <w:sz w:val="18"/>
          <w:szCs w:val="18"/>
        </w:rPr>
      </w:pPr>
    </w:p>
    <w:p>
      <w:pPr>
        <w:pStyle w:val="PlainText"/>
        <w:jc w:val="center"/>
        <w:rPr>
          <w:sz w:val="18"/>
          <w:szCs w:val="18"/>
        </w:rPr>
      </w:pPr>
      <w:r>
        <w:rPr>
          <w:sz w:val="18"/>
          <w:szCs w:val="18"/>
        </w:rPr>
        <w:t xml:space="preserve">SWITCHBOARDS, DEAD-FRONT</w:t>
      </w:r>
    </w:p>
    <w:p>
      <w:pPr>
        <w:pStyle w:val="PlainText"/>
        <w:jc w:val="center"/>
        <w:rPr>
          <w:sz w:val="18"/>
          <w:szCs w:val="18"/>
        </w:rPr>
      </w:pPr>
      <w:r>
        <w:rPr>
          <w:sz w:val="18"/>
          <w:szCs w:val="18"/>
        </w:rPr>
        <w:t xml:space="preserve">(WEVZ, WEVZ7)</w:t>
      </w:r>
    </w:p>
    <w:p>
      <w:pPr>
        <w:pStyle w:val="PlainText"/>
        <w:jc w:val="center"/>
        <w:rPr>
          <w:sz w:val="18"/>
          <w:szCs w:val="18"/>
        </w:rPr>
      </w:pPr>
    </w:p>
    <w:p>
      <w:pPr>
        <w:pStyle w:val="PlainText"/>
        <w:rPr>
          <w:sz w:val="18"/>
          <w:szCs w:val="18"/>
        </w:rPr>
      </w:pPr>
    </w:p>
    <w:p>
      <w:pPr>
        <w:pStyle w:val="PlainText"/>
        <w:rPr>
          <w:sz w:val="18"/>
          <w:szCs w:val="18"/>
        </w:rPr>
      </w:pPr>
    </w:p>
    <w:tbl>
      <w:tblPr>
        <w:tblStyle w:val="TableGrid"/>
        <w:tblW w:w="0" w:type="auto"/>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ook w:firstRow="on" w:lastRow="off" w:firstColumn="on" w:lastColumn="off" w:noHBand="off" w:noVBand="on"/>
      </w:tblPr>
      <w:tblGrid>
        <w:gridCol w:w="3673"/>
        <w:gridCol w:w="6397"/>
      </w:tblGrid>
      <w:tr>
        <w:trPr>
          <w:trHeight w:val="251" w:hRule="atLeast"/>
        </w:trPr>
        <w:tc>
          <w:tcPr>
            <w:tcW w:w="3673" w:type="dxa"/>
          </w:tcPr>
          <w:p>
            <w:pPr>
              <w:pStyle w:val="PlainText"/>
              <w:rPr>
                <w:sz w:val="18"/>
                <w:szCs w:val="18"/>
              </w:rPr>
            </w:pPr>
            <w:r>
              <w:rPr>
                <w:sz w:val="18"/>
                <w:szCs w:val="18"/>
              </w:rPr>
              <w:t xml:space="preserve">Manufacturer:</w:t>
            </w:r>
          </w:p>
        </w:tc>
        <w:tc>
          <w:tcPr>
            <w:tcW w:w="6397" w:type="dxa"/>
          </w:tcPr>
          <w:p>
            <w:pPr>
              <w:pStyle w:val="PlainText"/>
              <w:rPr>
                <w:sz w:val="18"/>
                <w:szCs w:val="18"/>
              </w:rPr>
            </w:pPr>
            <w:r>
              <w:rPr>
                <w:sz w:val="18"/>
                <w:szCs w:val="18"/>
              </w:rPr>
              <w:t xml:space="preserve">SEE ADDENDUM FOR MANUFACTURER LOCATIONS</w:t>
            </w:r>
          </w:p>
        </w:tc>
      </w:tr>
      <w:tr>
        <w:trPr>
          <w:trHeight w:val="908" w:hRule="atLeast"/>
        </w:trPr>
        <w:tc>
          <w:tcPr>
            <w:tcW w:w="3673" w:type="dxa"/>
          </w:tcPr>
          <w:p>
            <w:pPr>
              <w:pStyle w:val="PlainText"/>
              <w:rPr>
                <w:sz w:val="18"/>
                <w:szCs w:val="18"/>
              </w:rPr>
            </w:pPr>
            <w:r>
              <w:rPr>
                <w:sz w:val="18"/>
                <w:szCs w:val="18"/>
              </w:rPr>
              <w:t xml:space="preserve">Applicant:</w:t>
            </w:r>
          </w:p>
          <w:p>
            <w:pPr>
              <w:pStyle w:val="PlainText"/>
              <w:rPr>
                <w:sz w:val="18"/>
                <w:szCs w:val="18"/>
              </w:rPr>
            </w:pPr>
            <w:r>
              <w:rPr>
                <w:sz w:val="18"/>
                <w:szCs w:val="18"/>
              </w:rPr>
              <w:t xml:space="preserve">(100535-299)</w:t>
            </w:r>
          </w:p>
        </w:tc>
        <w:tc>
          <w:tcPr>
            <w:tcW w:w="6397" w:type="dxa"/>
          </w:tcPr>
          <w:p>
            <w:pPr>
              <w:pStyle w:val="PlainText"/>
              <w:rPr>
                <w:sz w:val="18"/>
                <w:szCs w:val="18"/>
              </w:rPr>
            </w:pPr>
            <w:r>
              <w:rPr>
                <w:sz w:val="18"/>
                <w:szCs w:val="18"/>
              </w:rPr>
              <w:t xml:space="preserve">624321 (Party Site)</w:t>
            </w:r>
          </w:p>
          <w:p>
            <w:pPr>
              <w:pStyle w:val="PlainText"/>
              <w:rPr>
                <w:sz w:val="18"/>
                <w:szCs w:val="18"/>
              </w:rPr>
            </w:pPr>
            <w:r>
              <w:rPr>
                <w:sz w:val="18"/>
                <w:szCs w:val="18"/>
              </w:rPr>
              <w:t xml:space="preserve">Z Power and Distribution Inc</w:t>
            </w:r>
          </w:p>
          <w:p>
            <w:pPr>
              <w:pStyle w:val="PlainText"/>
              <w:rPr>
                <w:sz w:val="18"/>
                <w:szCs w:val="18"/>
              </w:rPr>
            </w:pPr>
            <w:r>
              <w:rPr>
                <w:sz w:val="18"/>
                <w:szCs w:val="18"/>
              </w:rPr>
              <w:t xml:space="preserve">16450 Phoebe Ave</w:t>
            </w:r>
          </w:p>
          <w:p>
            <w:pPr>
              <w:pStyle w:val="PlainText"/>
              <w:rPr>
                <w:sz w:val="18"/>
                <w:szCs w:val="18"/>
              </w:rPr>
            </w:pPr>
            <w:r>
              <w:rPr>
                <w:sz w:val="18"/>
                <w:szCs w:val="18"/>
              </w:rPr>
              <w:t xml:space="preserve">La Mirada CA 90638 US</w:t>
            </w:r>
          </w:p>
        </w:tc>
      </w:tr>
      <w:tr>
        <w:trPr/>
        <w:tc>
          <w:tcPr>
            <w:tcW w:w="3673" w:type="dxa"/>
          </w:tcPr>
          <w:p>
            <w:pPr>
              <w:pStyle w:val="PlainText"/>
              <w:rPr>
                <w:sz w:val="18"/>
                <w:szCs w:val="18"/>
              </w:rPr>
            </w:pPr>
            <w:r>
              <w:rPr>
                <w:sz w:val="18"/>
                <w:szCs w:val="18"/>
              </w:rPr>
              <w:t xml:space="preserve">Listee/Classified Company:</w:t>
            </w:r>
          </w:p>
          <w:p>
            <w:pPr>
              <w:pStyle w:val="PlainText"/>
              <w:rPr>
                <w:sz w:val="18"/>
                <w:szCs w:val="18"/>
              </w:rPr>
            </w:pPr>
            <w:r>
              <w:rPr>
                <w:sz w:val="18"/>
                <w:szCs w:val="18"/>
              </w:rPr>
              <w:t xml:space="preserve">(100535-299)</w:t>
            </w:r>
          </w:p>
        </w:tc>
        <w:tc>
          <w:tcPr>
            <w:tcW w:w="6397" w:type="dxa"/>
          </w:tcPr>
          <w:p>
            <w:pPr>
              <w:pStyle w:val="PlainText"/>
              <w:rPr>
                <w:sz w:val="18"/>
                <w:szCs w:val="18"/>
              </w:rPr>
            </w:pPr>
            <w:r>
              <w:rPr>
                <w:sz w:val="18"/>
                <w:szCs w:val="18"/>
              </w:rPr>
              <w:t xml:space="preserve">624321 (Party Site)</w:t>
            </w:r>
          </w:p>
          <w:p>
            <w:pPr>
              <w:pStyle w:val="PlainText"/>
              <w:rPr>
                <w:sz w:val="18"/>
                <w:szCs w:val="18"/>
              </w:rPr>
            </w:pPr>
            <w:r>
              <w:rPr>
                <w:sz w:val="18"/>
                <w:szCs w:val="18"/>
              </w:rPr>
              <w:t xml:space="preserve">SAME AS APPLICANT</w:t>
            </w:r>
          </w:p>
        </w:tc>
      </w:tr>
    </w:tbl>
    <w:p>
      <w:pPr>
        <w:pStyle w:val="PlainText"/>
        <w:rPr>
          <w:sz w:val="18"/>
          <w:szCs w:val="18"/>
        </w:rPr>
      </w:pPr>
    </w:p>
    <w:p>
      <w:pPr>
        <w:pStyle w:val="PlainText"/>
        <w:rPr>
          <w:b w:val="on"/>
          <w:bCs/>
          <w:sz w:val="18"/>
          <w:szCs w:val="18"/>
        </w:rPr>
      </w:pPr>
      <w:r>
        <w:rPr>
          <w:b w:val="on"/>
          <w:bCs/>
          <w:sz w:val="18"/>
          <w:szCs w:val="18"/>
        </w:rPr>
        <w:t xml:space="preserve">Use of the Mark</w:t>
      </w:r>
    </w:p>
    <w:p>
      <w:pPr>
        <w:pStyle w:val="PlainText"/>
        <w:rPr>
          <w:sz w:val="18"/>
          <w:szCs w:val="18"/>
        </w:rPr>
      </w:pPr>
    </w:p>
    <w:p>
      <w:pPr>
        <w:pStyle w:val="PlainText"/>
        <w:rPr>
          <w:sz w:val="18"/>
          <w:szCs w:val="18"/>
        </w:rPr>
      </w:pPr>
      <w:r>
        <w:rPr>
          <w:sz w:val="18"/>
          <w:szCs w:val="18"/>
        </w:rPr>
        <w:t xml:space="preserve">This Follow-Up Service Procedure authorizes the above Manufacturer(s) to use the marking specified by UL LLC, or any authorized licensee of UL LLC, including the UL Contracting Party, only on products when constructed, tested and found to be in compliance with the requirements of this Follow-Up Service Procedure and in accordance with the terms of the applicable service agreement with UL Contracting Party. The UL Contracting Party for Follow-Up Services is listed in the addendum to this Follow-Up Service Procedure ("UL Contracting Party"). UL Contracting Party and UL LLC are referred to jointly herein as "UL."</w:t>
      </w:r>
    </w:p>
    <w:p>
      <w:pPr>
        <w:pStyle w:val="PlainText"/>
        <w:rPr>
          <w:sz w:val="18"/>
          <w:szCs w:val="18"/>
        </w:rPr>
      </w:pPr>
    </w:p>
    <w:p>
      <w:pPr>
        <w:pStyle w:val="PlainText"/>
        <w:rPr>
          <w:sz w:val="18"/>
          <w:szCs w:val="18"/>
        </w:rPr>
      </w:pPr>
      <w:r>
        <w:rPr>
          <w:sz w:val="18"/>
          <w:szCs w:val="18"/>
        </w:rPr>
        <w:t xml:space="preserve">It is the responsibility of the Applicant, Manufacturer(s), and Listee/Classified Company to make sure that only the products meeting the aforementioned requirements bear the authorized Marks of UL LLC, or any authorized licensee of UL LLC.</w:t>
      </w:r>
    </w:p>
    <w:p>
      <w:pPr>
        <w:pStyle w:val="PlainText"/>
        <w:rPr>
          <w:sz w:val="18"/>
          <w:szCs w:val="18"/>
        </w:rPr>
      </w:pPr>
    </w:p>
    <w:p>
      <w:pPr>
        <w:pStyle w:val="PlainText"/>
        <w:rPr>
          <w:sz w:val="18"/>
          <w:szCs w:val="18"/>
        </w:rPr>
      </w:pPr>
      <w:r>
        <w:rPr>
          <w:b w:val="on"/>
          <w:bCs/>
          <w:sz w:val="18"/>
          <w:szCs w:val="18"/>
        </w:rPr>
        <w:t xml:space="preserve">Additional Responsibilities</w:t>
      </w:r>
      <w:r>
        <w:rPr>
          <w:sz w:val="18"/>
          <w:szCs w:val="18"/>
        </w:rPr>
        <w:t xml:space="preserve"> </w:t>
      </w:r>
    </w:p>
    <w:p>
      <w:pPr>
        <w:pStyle w:val="PlainText"/>
        <w:rPr>
          <w:sz w:val="18"/>
          <w:szCs w:val="18"/>
        </w:rPr>
      </w:pPr>
    </w:p>
    <w:p>
      <w:pPr>
        <w:pStyle w:val="PlainText"/>
        <w:rPr>
          <w:sz w:val="18"/>
          <w:szCs w:val="18"/>
        </w:rPr>
      </w:pPr>
      <w:r>
        <w:rPr>
          <w:sz w:val="18"/>
          <w:szCs w:val="18"/>
        </w:rPr>
        <w:t xml:space="preserve">Additional responsibilities, duties and requirements for the Applicant and Manufacturers are defined under Additional Resources at the following website:  </w:t>
      </w:r>
      <w:hyperlink r:id="rId1" w:history="1">
        <w:r>
          <w:rPr>
            <w:rStyle w:val="Hyperlink"/>
            <w:sz w:val="18"/>
            <w:szCs w:val="18"/>
          </w:rPr>
          <w:t xml:space="preserve">https://www.ul.com/fus</w:t>
        </w:r>
      </w:hyperlink>
      <w:r>
        <w:rPr>
          <w:sz w:val="18"/>
          <w:szCs w:val="18"/>
        </w:rPr>
        <w:t xml:space="preserve">. Manufacturers without Internet access may obtain the current version of these documents from their local UL customer service representative or UL field representative.  For assistance, or to obtain a paper copy of these documents or the Follow-Up Service Terms referenced below, please contact UL's Customer Service at </w:t>
      </w:r>
      <w:hyperlink r:id="rId2" w:history="1">
        <w:r>
          <w:rPr>
            <w:rStyle w:val="Hyperlink"/>
            <w:sz w:val="18"/>
            <w:szCs w:val="18"/>
          </w:rPr>
          <w:t xml:space="preserve">https://www.ul.com/aboutul/locations/</w:t>
        </w:r>
      </w:hyperlink>
      <w:r>
        <w:rPr>
          <w:sz w:val="18"/>
          <w:szCs w:val="18"/>
        </w:rPr>
        <w:t xml:space="preserve">, select a location and enter your request, or call the number listed for that location.</w:t>
      </w:r>
    </w:p>
    <w:p>
      <w:pPr>
        <w:pStyle w:val="PlainText"/>
        <w:rPr>
          <w:sz w:val="18"/>
          <w:szCs w:val="18"/>
        </w:rPr>
      </w:pPr>
    </w:p>
    <w:p>
      <w:pPr>
        <w:pStyle w:val="PlainText"/>
        <w:rPr>
          <w:sz w:val="18"/>
          <w:szCs w:val="18"/>
        </w:rPr>
      </w:pPr>
      <w:r>
        <w:rPr>
          <w:b w:val="on"/>
          <w:bCs/>
          <w:sz w:val="18"/>
          <w:szCs w:val="18"/>
        </w:rPr>
        <w:t xml:space="preserve">Acceptance of Follow-Up Services</w:t>
      </w:r>
      <w:r>
        <w:rPr>
          <w:sz w:val="18"/>
          <w:szCs w:val="18"/>
        </w:rPr>
        <w:t xml:space="preserve"> </w:t>
      </w:r>
    </w:p>
    <w:p>
      <w:pPr>
        <w:pStyle w:val="PlainText"/>
        <w:ind w:right="120"/>
        <w:rPr>
          <w:sz w:val="18"/>
          <w:szCs w:val="18"/>
        </w:rPr>
      </w:pPr>
    </w:p>
    <w:p>
      <w:pPr>
        <w:pStyle w:val="PlainText"/>
        <w:ind w:right="120"/>
        <w:rPr>
          <w:sz w:val="18"/>
          <w:szCs w:val="18"/>
        </w:rPr>
      </w:pPr>
      <w:r>
        <w:rPr>
          <w:sz w:val="18"/>
          <w:szCs w:val="18"/>
        </w:rPr>
        <w:t xml:space="preserve">The Applicant and the specified Manufacturer(s) and any Listee/Classified Company in this Follow-Up Service Procedure must agree to receive Follow-Up Services from UL Contracting Party. If your applicable service agreement is a Global Services Agreement ("GSA"), the Applicant, the specified Manufacturer(s), and any Listee/Classified Company will be bound to a Service Agreement for Follow-Up Services upon the earliest by any Subscriber of a) use of the prescribed UL Mark, b) acceptance of the factory inspection, or c) payment of the Follow-Up Service fees. The Service Agreement incorporates such GSA, this Follow-Up Service Procedure and the Follow-Up Service Terms which can be accessed by clicking the following link:  </w:t>
      </w:r>
      <w:hyperlink r:id="rId3" w:history="1">
        <w:r>
          <w:rPr>
            <w:rStyle w:val="Hyperlink"/>
            <w:sz w:val="18"/>
            <w:szCs w:val="18"/>
          </w:rPr>
          <w:t xml:space="preserve">https://www.ul.com/resources/contracts/follow-up-service-terms</w:t>
        </w:r>
      </w:hyperlink>
      <w:r>
        <w:rPr>
          <w:sz w:val="18"/>
          <w:szCs w:val="18"/>
        </w:rPr>
        <w:t xml:space="preserve">. In all other events, Follow-Up Services will be governed by and incorporate the terms of your applicable service agreement and this Follow-Up Service Procedure.</w:t>
      </w:r>
    </w:p>
    <w:p>
      <w:pPr>
        <w:pStyle w:val="PlainText"/>
        <w:ind w:right="120"/>
        <w:rPr>
          <w:sz w:val="18"/>
          <w:szCs w:val="18"/>
        </w:rPr>
      </w:pPr>
    </w:p>
    <w:p>
      <w:pPr>
        <w:pStyle w:val="PlainText"/>
        <w:ind w:right="120"/>
        <w:rPr>
          <w:sz w:val="18"/>
          <w:szCs w:val="18"/>
        </w:rPr>
      </w:pPr>
      <w:r>
        <w:rPr>
          <w:b w:val="on"/>
          <w:bCs/>
          <w:sz w:val="18"/>
          <w:szCs w:val="18"/>
        </w:rPr>
        <w:t xml:space="preserve">Use and Ownership of the Follow-Up Service Procedure</w:t>
      </w:r>
    </w:p>
    <w:p>
      <w:pPr>
        <w:pStyle w:val="PlainText"/>
        <w:ind w:right="120"/>
        <w:rPr>
          <w:sz w:val="18"/>
          <w:szCs w:val="18"/>
        </w:rPr>
      </w:pPr>
    </w:p>
    <w:p>
      <w:pPr>
        <w:pStyle w:val="PlainText"/>
        <w:ind w:right="120"/>
        <w:rPr>
          <w:sz w:val="18"/>
          <w:szCs w:val="18"/>
        </w:rPr>
      </w:pPr>
      <w:r>
        <w:rPr>
          <w:sz w:val="18"/>
          <w:szCs w:val="18"/>
        </w:rPr>
        <w:t xml:space="preserve">This Follow-Up Service Procedure, and any subsequent revisions, is the property of UL and is not transferable. This Follow-Up Service Procedure contains confidential information for use only by the Applicant, the specified Manufacturer(s), and representatives of UL and is not to be used for any other purpose. It is provided to the Subscribers with the understanding that it is not to be copied, either wholly or in part unless specifically allowed, and that it will be returned to UL, upon request. </w:t>
      </w:r>
    </w:p>
    <w:p>
      <w:pPr>
        <w:pStyle w:val="PlainText"/>
        <w:ind w:right="120"/>
        <w:rPr>
          <w:sz w:val="18"/>
          <w:szCs w:val="18"/>
        </w:rPr>
      </w:pPr>
    </w:p>
    <w:p>
      <w:pPr>
        <w:pStyle w:val="PlainText"/>
        <w:ind w:right="120"/>
        <w:rPr>
          <w:sz w:val="18"/>
          <w:szCs w:val="18"/>
        </w:rPr>
      </w:pPr>
      <w:r>
        <w:rPr>
          <w:b w:val="on"/>
          <w:bCs/>
          <w:sz w:val="18"/>
          <w:szCs w:val="18"/>
        </w:rPr>
        <w:t xml:space="preserve">Definition of Terms</w:t>
      </w:r>
    </w:p>
    <w:p>
      <w:pPr>
        <w:pStyle w:val="PlainText"/>
        <w:ind w:right="120"/>
        <w:rPr>
          <w:sz w:val="18"/>
          <w:szCs w:val="18"/>
        </w:rPr>
      </w:pPr>
    </w:p>
    <w:p>
      <w:pPr>
        <w:pStyle w:val="PlainText"/>
        <w:ind w:right="120"/>
        <w:rPr>
          <w:sz w:val="18"/>
          <w:szCs w:val="18"/>
        </w:rPr>
      </w:pPr>
      <w:r>
        <w:rPr>
          <w:sz w:val="18"/>
          <w:szCs w:val="18"/>
        </w:rPr>
        <w:t xml:space="preserve">Capitalized terms used but not defined herein have the meanings set forth in the GSA and the applicable Service Terms or any other applicable UL service agreement. </w:t>
      </w:r>
    </w:p>
    <w:p>
      <w:pPr>
        <w:pStyle w:val="PlainText"/>
        <w:ind w:right="120"/>
        <w:rPr>
          <w:sz w:val="18"/>
          <w:szCs w:val="18"/>
        </w:rPr>
      </w:pPr>
    </w:p>
    <w:p>
      <w:pPr>
        <w:pStyle w:val="PlainText"/>
        <w:ind w:right="120"/>
        <w:rPr>
          <w:sz w:val="18"/>
          <w:szCs w:val="18"/>
        </w:rPr>
      </w:pPr>
      <w:r>
        <w:rPr>
          <w:b w:val="on"/>
          <w:bCs/>
          <w:sz w:val="18"/>
          <w:szCs w:val="18"/>
        </w:rPr>
        <w:t xml:space="preserve">No Third Party Liability</w:t>
      </w:r>
    </w:p>
    <w:p>
      <w:pPr>
        <w:pStyle w:val="PlainText"/>
        <w:ind w:right="120"/>
        <w:rPr>
          <w:sz w:val="18"/>
          <w:szCs w:val="18"/>
        </w:rPr>
      </w:pPr>
    </w:p>
    <w:p>
      <w:pPr>
        <w:pStyle w:val="PlainText"/>
        <w:ind w:right="120"/>
        <w:rPr>
          <w:sz w:val="18"/>
          <w:szCs w:val="18"/>
        </w:rPr>
      </w:pPr>
      <w:r>
        <w:rPr>
          <w:sz w:val="18"/>
          <w:szCs w:val="18"/>
        </w:rPr>
        <w:t xml:space="preserve">UL shall not incur any obligation or liability for any loss, expense or damages, including incidental, consequential or punitive damages arising out of or in connection with the use or reliance upon this Follow-Up Service Procedure to anyone other than the above Manufacturer(s) as provided in the agreement between UL LLC or an authorized licensee of UL LLC, including UL Contracting Party, and the Manufacturer(s). </w:t>
      </w:r>
    </w:p>
    <w:p>
      <w:pPr>
        <w:pStyle w:val="PlainText"/>
        <w:ind w:right="120"/>
        <w:rPr>
          <w:sz w:val="18"/>
          <w:szCs w:val="18"/>
        </w:rPr>
      </w:pPr>
    </w:p>
    <w:p>
      <w:pPr>
        <w:pStyle w:val="PlainText"/>
        <w:ind w:right="120"/>
        <w:rPr>
          <w:sz w:val="18"/>
          <w:szCs w:val="18"/>
        </w:rPr>
      </w:pPr>
      <w:r>
        <w:rPr>
          <w:b w:val="on"/>
          <w:bCs/>
          <w:sz w:val="18"/>
          <w:szCs w:val="18"/>
        </w:rPr>
        <w:t xml:space="preserve">Certification Body</w:t>
      </w:r>
    </w:p>
    <w:p>
      <w:pPr>
        <w:pStyle w:val="PlainText"/>
        <w:ind w:right="120"/>
        <w:rPr>
          <w:sz w:val="18"/>
          <w:szCs w:val="18"/>
        </w:rPr>
      </w:pPr>
    </w:p>
    <w:p>
      <w:pPr>
        <w:pStyle w:val="PlainText"/>
        <w:rPr>
          <w:sz w:val="18"/>
          <w:szCs w:val="18"/>
        </w:rPr>
      </w:pPr>
      <w:r>
        <w:rPr>
          <w:sz w:val="18"/>
          <w:szCs w:val="18"/>
        </w:rPr>
        <w:t xml:space="preserve">UL LLC has signed below solely in its capacity as the certification body to indicate that this Follow-Up Service Procedure fulfills the requirements for certification documentation issued by the certification body. The certification body’s accreditation status for the applicable certification scheme and identification of the accreditation body can be found at </w:t>
      </w:r>
      <w:hyperlink r:id="rId4" w:history="1">
        <w:r>
          <w:rPr>
            <w:rStyle w:val="Hyperlink"/>
            <w:sz w:val="18"/>
            <w:szCs w:val="18"/>
          </w:rPr>
          <w:t xml:space="preserve">https://www.ul.com/resources/accreditation</w:t>
        </w:r>
      </w:hyperlink>
      <w:r>
        <w:rPr>
          <w:sz w:val="18"/>
          <w:szCs w:val="18"/>
        </w:rPr>
        <w:t xml:space="preserve">.</w:t>
      </w:r>
    </w:p>
    <w:p>
      <w:pPr>
        <w:pStyle w:val="PlainText"/>
        <w:ind w:right="120"/>
        <w:rPr>
          <w:sz w:val="18"/>
          <w:szCs w:val="18"/>
        </w:rPr>
      </w:pPr>
    </w:p>
    <w:p>
      <w:pPr>
        <w:pStyle w:val="PlainText"/>
        <w:ind w:right="120"/>
        <w:rPr>
          <w:sz w:val="18"/>
          <w:szCs w:val="18"/>
        </w:rPr>
      </w:pPr>
    </w:p>
    <w:p>
      <w:pPr>
        <w:pStyle w:val="PlainText"/>
        <w:ind w:right="120"/>
        <w:rPr>
          <w:sz w:val="18"/>
          <w:szCs w:val="18"/>
        </w:rPr>
      </w:pPr>
      <w:r>
        <w:rPr>
          <w:sz w:val="18"/>
          <w:szCs w:val="18"/>
        </w:rPr>
        <w:t xml:space="preserve">Deborah Jennings-Conner</w:t>
      </w:r>
    </w:p>
    <w:p>
      <w:pPr>
        <w:pStyle w:val="PlainText"/>
        <w:ind w:right="120"/>
        <w:rPr>
          <w:sz w:val="18"/>
          <w:szCs w:val="18"/>
        </w:rPr>
      </w:pPr>
      <w:r>
        <w:rPr>
          <w:sz w:val="18"/>
          <w:szCs w:val="18"/>
        </w:rPr>
        <w:t xml:space="preserve">VP Regulatory Services</w:t>
      </w:r>
    </w:p>
    <w:p>
      <w:pPr>
        <w:pStyle w:val="PlainText"/>
        <w:ind w:right="120"/>
        <w:rPr>
          <w:sz w:val="18"/>
          <w:szCs w:val="18"/>
        </w:rPr>
      </w:pPr>
      <w:r>
        <w:rPr>
          <w:sz w:val="18"/>
          <w:szCs w:val="18"/>
        </w:rPr>
        <w:t xml:space="preserve">UL LLC</w:t>
      </w:r>
    </w:p>
    <w:p>
      <w:pPr>
        <w:pStyle w:val="PlainText"/>
        <w:ind w:right="120"/>
        <w:rPr>
          <w:sz w:val="18"/>
          <w:szCs w:val="18"/>
        </w:rPr>
        <w:sectPr>
          <w:headerReference w:type="default" r:id="rId10"/>
          <w:headerReference w:type="first" r:id="rId15"/>
          <w:headerReference w:type="even" r:id="rId16"/>
          <w:footerReference w:type="default" r:id="rId17"/>
          <w:footerReference w:type="first" r:id="rId18"/>
          <w:footerReference w:type="even" r:id="rId19"/>
          <w:type w:val="continuous"/>
          <w:pgSz w:w="12240" w:h="15840" w:orient="portrait"/>
          <w:pgMar w:top="576" w:right="720" w:bottom="432" w:left="1440" w:header="0" w:footer="432" w:gutter="0"/>
          <w:cols w:space="720"/>
          <w:titlePg w:val="on"/>
          <w:textDirection w:val="lrTb"/>
          <w:bidi w:val="off"/>
        </w:sectPr>
      </w:pPr>
    </w:p>
    <w:p>
      <w:pPr>
        <w:pStyle w:val="PlainText"/>
        <w:ind w:right="120"/>
        <w:rPr>
          <w:sz w:val="18"/>
          <w:szCs w:val="18"/>
        </w:rPr>
      </w:pPr>
    </w:p>
    <w:p>
      <w:pPr>
        <w:pStyle w:val="PlainText"/>
        <w:ind w:right="120"/>
        <w:rPr>
          <w:sz w:val="18"/>
          <w:szCs w:val="18"/>
        </w:rPr>
      </w:pPr>
      <w:r>
        <w:rPr>
          <w:sz w:val="18"/>
          <w:szCs w:val="18"/>
        </w:rPr>
        <w:t xml:space="preserve">                            LOCATION</w:t>
      </w:r>
    </w:p>
    <w:p>
      <w:pPr>
        <w:pStyle w:val="PlainText"/>
        <w:ind w:right="120"/>
        <w:rPr>
          <w:sz w:val="18"/>
          <w:szCs w:val="18"/>
        </w:rPr>
      </w:pPr>
      <w:r>
        <w:rPr>
          <w:sz w:val="18"/>
          <w:szCs w:val="18"/>
        </w:rPr>
        <w:t xml:space="preserve"> </w:t>
      </w:r>
    </w:p>
    <w:p>
      <w:pPr>
        <w:pStyle w:val="PlainText"/>
        <w:tabs>
          <w:tab w:val="left" w:leader="none" w:pos="1710"/>
        </w:tabs>
        <w:ind w:right="120"/>
        <w:rPr>
          <w:sz w:val="18"/>
          <w:szCs w:val="18"/>
        </w:rPr>
      </w:pPr>
      <w:r>
        <w:rPr>
          <w:sz w:val="18"/>
          <w:szCs w:val="18"/>
        </w:rPr>
        <w:tab/>
      </w:r>
      <w:r>
        <w:rPr>
          <w:sz w:val="18"/>
          <w:szCs w:val="18"/>
        </w:rPr>
        <w:t xml:space="preserve">607060 (Party Site)</w:t>
      </w:r>
    </w:p>
    <w:p>
      <w:pPr>
        <w:pStyle w:val="PlainText"/>
        <w:tabs>
          <w:tab w:val="left" w:leader="none" w:pos="1710"/>
        </w:tabs>
        <w:ind w:right="120"/>
        <w:rPr>
          <w:sz w:val="18"/>
          <w:szCs w:val="18"/>
        </w:rPr>
      </w:pPr>
      <w:r>
        <w:rPr>
          <w:sz w:val="18"/>
          <w:szCs w:val="18"/>
        </w:rPr>
        <w:t xml:space="preserve">(100600-331)</w:t>
      </w:r>
      <w:r>
        <w:rPr>
          <w:sz w:val="18"/>
          <w:szCs w:val="18"/>
        </w:rPr>
        <w:tab/>
      </w:r>
      <w:r>
        <w:rPr>
          <w:sz w:val="18"/>
          <w:szCs w:val="18"/>
        </w:rPr>
        <w:t xml:space="preserve">Z POWER AND DISTRIBUTION INC</w:t>
      </w:r>
    </w:p>
    <w:p>
      <w:pPr>
        <w:pStyle w:val="PlainText"/>
        <w:tabs>
          <w:tab w:val="left" w:leader="none" w:pos="1710"/>
        </w:tabs>
        <w:ind w:right="120"/>
        <w:rPr>
          <w:sz w:val="18"/>
          <w:szCs w:val="18"/>
        </w:rPr>
      </w:pPr>
      <w:r>
        <w:rPr>
          <w:sz w:val="18"/>
          <w:szCs w:val="18"/>
        </w:rPr>
        <w:tab/>
      </w:r>
      <w:r>
        <w:rPr>
          <w:sz w:val="18"/>
          <w:szCs w:val="18"/>
        </w:rPr>
        <w:t xml:space="preserve">1350 S Claudina St</w:t>
      </w:r>
    </w:p>
    <w:p>
      <w:pPr>
        <w:pStyle w:val="PlainText"/>
        <w:tabs>
          <w:tab w:val="left" w:leader="none" w:pos="1710"/>
        </w:tabs>
        <w:ind w:right="120"/>
        <w:rPr>
          <w:sz w:val="18"/>
          <w:szCs w:val="18"/>
        </w:rPr>
      </w:pPr>
      <w:r>
        <w:rPr>
          <w:sz w:val="18"/>
          <w:szCs w:val="18"/>
        </w:rPr>
        <w:tab/>
      </w:r>
      <w:r>
        <w:rPr>
          <w:sz w:val="18"/>
          <w:szCs w:val="18"/>
        </w:rPr>
        <w:t xml:space="preserve">Anaheim CA 92805-6234 US</w:t>
      </w:r>
    </w:p>
    <w:p>
      <w:pPr>
        <w:pStyle w:val="PlainText"/>
        <w:tabs>
          <w:tab w:val="left" w:leader="none" w:pos="1710"/>
        </w:tabs>
        <w:ind w:right="120"/>
        <w:rPr>
          <w:sz w:val="18"/>
          <w:szCs w:val="18"/>
        </w:rPr>
      </w:pPr>
      <w:r>
        <w:rPr>
          <w:sz w:val="18"/>
          <w:szCs w:val="18"/>
        </w:rPr>
        <w:t xml:space="preserve">Factory ID:</w:t>
      </w:r>
      <w:r>
        <w:rPr>
          <w:sz w:val="18"/>
          <w:szCs w:val="18"/>
        </w:rPr>
        <w:tab/>
      </w:r>
      <w:r>
        <w:rPr>
          <w:sz w:val="18"/>
          <w:szCs w:val="18"/>
        </w:rPr>
        <w:t xml:space="preserve">2</w:t>
      </w:r>
    </w:p>
    <w:p>
      <w:pPr>
        <w:pStyle w:val="PlainText"/>
        <w:ind w:right="120"/>
        <w:rPr>
          <w:sz w:val="18"/>
          <w:szCs w:val="18"/>
        </w:rPr>
      </w:pPr>
      <w:r>
        <w:rPr>
          <w:sz w:val="18"/>
          <w:szCs w:val="18"/>
        </w:rPr>
        <w:t xml:space="preserve">UL Contracting Party for above site is:  UL LLC</w:t>
      </w:r>
    </w:p>
    <w:p>
      <w:pPr>
        <w:pStyle w:val="PlainText"/>
        <w:ind w:right="120"/>
        <w:rPr>
          <w:sz w:val="18"/>
          <w:szCs w:val="18"/>
        </w:rPr>
      </w:pPr>
    </w:p>
    <w:p>
      <w:pPr>
        <w:pStyle w:val="PlainText"/>
        <w:ind w:right="120"/>
        <w:rPr>
          <w:sz w:val="18"/>
          <w:szCs w:val="18"/>
        </w:rPr>
      </w:pPr>
      <w:r>
        <w:rPr>
          <w:sz w:val="18"/>
          <w:szCs w:val="18"/>
        </w:rPr>
        <w:t xml:space="preserve"> </w:t>
      </w:r>
    </w:p>
    <w:p>
      <w:pPr>
        <w:pStyle w:val="PlainText"/>
        <w:tabs>
          <w:tab w:val="left" w:leader="none" w:pos="1710"/>
        </w:tabs>
        <w:ind w:right="120"/>
        <w:rPr>
          <w:sz w:val="18"/>
          <w:szCs w:val="18"/>
        </w:rPr>
      </w:pPr>
      <w:r>
        <w:rPr>
          <w:sz w:val="18"/>
          <w:szCs w:val="18"/>
        </w:rPr>
        <w:tab/>
      </w:r>
      <w:r>
        <w:rPr>
          <w:sz w:val="18"/>
          <w:szCs w:val="18"/>
        </w:rPr>
        <w:t xml:space="preserve">2277417 (Party Site)</w:t>
      </w:r>
    </w:p>
    <w:p>
      <w:pPr>
        <w:pStyle w:val="PlainText"/>
        <w:tabs>
          <w:tab w:val="left" w:leader="none" w:pos="1710"/>
        </w:tabs>
        <w:ind w:right="120"/>
        <w:rPr>
          <w:sz w:val="18"/>
          <w:szCs w:val="18"/>
        </w:rPr>
      </w:pPr>
      <w:r>
        <w:rPr>
          <w:sz w:val="18"/>
          <w:szCs w:val="18"/>
        </w:rPr>
        <w:tab/>
      </w:r>
      <w:r>
        <w:rPr>
          <w:sz w:val="18"/>
          <w:szCs w:val="18"/>
        </w:rPr>
        <w:t xml:space="preserve">Z Power and Distribution Inc</w:t>
      </w:r>
    </w:p>
    <w:p>
      <w:pPr>
        <w:pStyle w:val="PlainText"/>
        <w:tabs>
          <w:tab w:val="left" w:leader="none" w:pos="1710"/>
        </w:tabs>
        <w:ind w:right="120"/>
        <w:rPr>
          <w:sz w:val="18"/>
          <w:szCs w:val="18"/>
        </w:rPr>
      </w:pPr>
      <w:r>
        <w:rPr>
          <w:sz w:val="18"/>
          <w:szCs w:val="18"/>
        </w:rPr>
        <w:tab/>
      </w:r>
      <w:r>
        <w:rPr>
          <w:sz w:val="18"/>
          <w:szCs w:val="18"/>
        </w:rPr>
        <w:t xml:space="preserve">16450 Phoebe</w:t>
      </w:r>
    </w:p>
    <w:p>
      <w:pPr>
        <w:pStyle w:val="PlainText"/>
        <w:tabs>
          <w:tab w:val="left" w:leader="none" w:pos="1710"/>
        </w:tabs>
        <w:ind w:right="120"/>
        <w:rPr>
          <w:sz w:val="18"/>
          <w:szCs w:val="18"/>
        </w:rPr>
      </w:pPr>
      <w:r>
        <w:rPr>
          <w:sz w:val="18"/>
          <w:szCs w:val="18"/>
        </w:rPr>
        <w:tab/>
      </w:r>
      <w:r>
        <w:rPr>
          <w:sz w:val="18"/>
          <w:szCs w:val="18"/>
        </w:rPr>
        <w:t xml:space="preserve">La Mirada CA 90638 US</w:t>
      </w:r>
    </w:p>
    <w:p>
      <w:pPr>
        <w:pStyle w:val="PlainText"/>
        <w:tabs>
          <w:tab w:val="left" w:leader="none" w:pos="1710"/>
        </w:tabs>
        <w:ind w:right="120"/>
        <w:rPr>
          <w:sz w:val="18"/>
          <w:szCs w:val="18"/>
        </w:rPr>
      </w:pPr>
      <w:r>
        <w:rPr>
          <w:sz w:val="18"/>
          <w:szCs w:val="18"/>
        </w:rPr>
        <w:t xml:space="preserve">Factory ID:</w:t>
      </w:r>
      <w:r>
        <w:rPr>
          <w:sz w:val="18"/>
          <w:szCs w:val="18"/>
        </w:rPr>
        <w:tab/>
      </w:r>
      <w:r>
        <w:rPr>
          <w:sz w:val="18"/>
          <w:szCs w:val="18"/>
        </w:rPr>
        <w:t xml:space="preserve">3</w:t>
      </w:r>
    </w:p>
    <w:p>
      <w:pPr>
        <w:pStyle w:val="PlainText"/>
        <w:ind w:right="120"/>
        <w:rPr>
          <w:sz w:val="18"/>
          <w:szCs w:val="18"/>
        </w:rPr>
      </w:pPr>
      <w:r>
        <w:rPr>
          <w:sz w:val="18"/>
          <w:szCs w:val="18"/>
        </w:rPr>
        <w:t xml:space="preserve">UL Contracting Party for above site is:  UL LLC</w:t>
      </w:r>
    </w:p>
    <w:p>
      <w:pPr>
        <w:pStyle w:val="PlainText"/>
        <w:ind w:right="120"/>
        <w:rPr>
          <w:sz w:val="18"/>
          <w:szCs w:val="18"/>
        </w:rPr>
      </w:pPr>
    </w:p>
    <w:p>
      <w:pPr>
        <w:pStyle w:val="PlainText"/>
        <w:ind w:right="120"/>
        <w:rPr>
          <w:sz w:val="18"/>
          <w:szCs w:val="18"/>
        </w:rPr>
      </w:pPr>
      <w:r>
        <w:rPr>
          <w:sz w:val="18"/>
          <w:szCs w:val="18"/>
        </w:rPr>
        <w:t xml:space="preserve"> </w:t>
      </w:r>
    </w:p>
    <w:p>
      <w:pPr>
        <w:pStyle w:val="PlainText"/>
        <w:tabs>
          <w:tab w:val="left" w:leader="none" w:pos="1710"/>
        </w:tabs>
        <w:ind w:right="120"/>
        <w:rPr>
          <w:sz w:val="18"/>
          <w:szCs w:val="18"/>
        </w:rPr>
      </w:pPr>
      <w:r>
        <w:rPr>
          <w:sz w:val="18"/>
          <w:szCs w:val="18"/>
        </w:rPr>
        <w:tab/>
      </w:r>
      <w:r>
        <w:rPr>
          <w:sz w:val="18"/>
          <w:szCs w:val="18"/>
        </w:rPr>
        <w:t xml:space="preserve">3284550 (Party Site)</w:t>
      </w:r>
    </w:p>
    <w:p>
      <w:pPr>
        <w:pStyle w:val="PlainText"/>
        <w:tabs>
          <w:tab w:val="left" w:leader="none" w:pos="1710"/>
        </w:tabs>
        <w:ind w:right="120"/>
        <w:rPr>
          <w:sz w:val="18"/>
          <w:szCs w:val="18"/>
        </w:rPr>
      </w:pPr>
      <w:r>
        <w:rPr>
          <w:sz w:val="18"/>
          <w:szCs w:val="18"/>
        </w:rPr>
        <w:tab/>
      </w:r>
      <w:r>
        <w:rPr>
          <w:sz w:val="18"/>
          <w:szCs w:val="18"/>
        </w:rPr>
        <w:t xml:space="preserve">Z Power and Distribution Inc</w:t>
      </w:r>
    </w:p>
    <w:p>
      <w:pPr>
        <w:pStyle w:val="PlainText"/>
        <w:tabs>
          <w:tab w:val="left" w:leader="none" w:pos="1710"/>
        </w:tabs>
        <w:ind w:right="120"/>
        <w:rPr>
          <w:sz w:val="18"/>
          <w:szCs w:val="18"/>
        </w:rPr>
      </w:pPr>
      <w:r>
        <w:rPr>
          <w:sz w:val="18"/>
          <w:szCs w:val="18"/>
        </w:rPr>
        <w:tab/>
      </w:r>
      <w:r>
        <w:rPr>
          <w:sz w:val="18"/>
          <w:szCs w:val="18"/>
        </w:rPr>
        <w:t xml:space="preserve">1924 N Lime St</w:t>
      </w:r>
    </w:p>
    <w:p>
      <w:pPr>
        <w:pStyle w:val="PlainText"/>
        <w:tabs>
          <w:tab w:val="left" w:leader="none" w:pos="1710"/>
        </w:tabs>
        <w:ind w:right="120"/>
        <w:rPr>
          <w:sz w:val="18"/>
          <w:szCs w:val="18"/>
        </w:rPr>
      </w:pPr>
      <w:r>
        <w:rPr>
          <w:sz w:val="18"/>
          <w:szCs w:val="18"/>
        </w:rPr>
        <w:tab/>
      </w:r>
      <w:r>
        <w:rPr>
          <w:sz w:val="18"/>
          <w:szCs w:val="18"/>
        </w:rPr>
        <w:t xml:space="preserve">Orange CA 92865-4123 US</w:t>
      </w:r>
    </w:p>
    <w:p>
      <w:pPr>
        <w:pStyle w:val="PlainText"/>
        <w:tabs>
          <w:tab w:val="left" w:leader="none" w:pos="1710"/>
        </w:tabs>
        <w:ind w:right="120"/>
        <w:rPr>
          <w:sz w:val="18"/>
          <w:szCs w:val="18"/>
        </w:rPr>
      </w:pPr>
      <w:r>
        <w:rPr>
          <w:sz w:val="18"/>
          <w:szCs w:val="18"/>
        </w:rPr>
        <w:t xml:space="preserve">Factory ID:</w:t>
      </w:r>
      <w:r>
        <w:rPr>
          <w:sz w:val="18"/>
          <w:szCs w:val="18"/>
        </w:rPr>
        <w:tab/>
      </w:r>
      <w:r>
        <w:rPr>
          <w:sz w:val="18"/>
          <w:szCs w:val="18"/>
        </w:rPr>
        <w:t xml:space="preserve">None</w:t>
      </w:r>
    </w:p>
    <w:p>
      <w:pPr>
        <w:pStyle w:val="PlainText"/>
        <w:ind w:right="120"/>
        <w:rPr>
          <w:sz w:val="18"/>
          <w:szCs w:val="18"/>
        </w:rPr>
      </w:pPr>
      <w:r>
        <w:rPr>
          <w:sz w:val="18"/>
          <w:szCs w:val="18"/>
        </w:rPr>
        <w:t xml:space="preserve">UL Contracting Party for above site is:  UL LLC</w:t>
      </w:r>
    </w:p>
    <w:p>
      <w:pPr>
        <w:pStyle w:val="PlainText"/>
        <w:ind w:right="120"/>
        <w:rPr>
          <w:sz w:val="18"/>
          <w:szCs w:val="18"/>
        </w:rPr>
      </w:pPr>
    </w:p>
    <w:p>
      <w:pPr>
        <w:pStyle w:val="PlainText"/>
        <w:ind w:right="120"/>
        <w:rPr>
          <w:sz w:val="18"/>
          <w:szCs w:val="18"/>
        </w:rPr>
      </w:pPr>
    </w:p>
    <w:p>
      <w:pPr>
        <w:pStyle w:val="PlainText"/>
        <w:ind w:right="120"/>
        <w:rPr>
          <w:sz w:val="22"/>
          <w:szCs w:val="22"/>
        </w:rPr>
      </w:pPr>
    </w:p>
    <w:sectPr>
      <w:headerReference w:type="default" r:id="rId20"/>
      <w:type w:val="nextPage"/>
      <w:pgSz w:w="12240" w:h="15840" w:orient="portrait"/>
      <w:pgMar w:top="576" w:right="720" w:bottom="432" w:left="1440" w:header="0" w:footer="432" w:gutter="0"/>
      <w:pgNumType w:start="1"/>
      <w:pgNumType w:start="1"/>
      <w:cols w:space="720"/>
      <w:textDirection w:val="lrTb"/>
      <w:bidi w:val="off"/>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font>
  <w:font w:name="Calibri">
    <w:panose1 w:val="020F0502020204030204"/>
    <w:charset w:val="00"/>
    <w:family w:val="swiss"/>
    <w:pitch w:val="variable"/>
  </w:font>
  <w:font w:name="Courier New">
    <w:panose1 w:val="02070309020205020404"/>
    <w:charset w:val="00"/>
    <w:family w:val="modern"/>
    <w:pitch w:val="fixed"/>
  </w:font>
  <w:font w:name="HelveticaNeue LightCond">
    <w:altName w:val="Arial"/>
    <w:charset w:val="00"/>
    <w:family w:val="swiss"/>
    <w:pitch w:val="variable"/>
  </w:font>
  <w:font w:name="Times New Roman">
    <w:panose1 w:val="02020603050405020304"/>
    <w:charset w:val="0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tabs>
        <w:tab w:val="clear" w:leader="none" w:pos="8640"/>
        <w:tab w:val="left" w:leader="none" w:pos="9000"/>
      </w:tabs>
      <w:ind w:right="-720"/>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jc w:val="center"/>
      <w:rPr>
        <w:rFonts w:ascii="HelveticaNeue LightCond" w:hAnsi="HelveticaNeue LightCond"/>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PlainText"/>
      <w:tabs>
        <w:tab w:val="left" w:leader="none" w:pos="2160"/>
        <w:tab w:val="left" w:leader="none" w:pos="3600"/>
        <w:tab w:val="left" w:leader="none" w:pos="7920"/>
      </w:tabs>
      <w:rPr>
        <w:sz w:val="18"/>
        <w:szCs w:val="18"/>
      </w:rPr>
    </w:pPr>
  </w:p>
  <w:p>
    <w:pPr>
      <w:pStyle w:val="PlainText"/>
      <w:tabs>
        <w:tab w:val="left" w:leader="none" w:pos="2160"/>
        <w:tab w:val="left" w:leader="none" w:pos="3600"/>
        <w:tab w:val="left" w:leader="none" w:pos="7920"/>
      </w:tabs>
      <w:rPr>
        <w:sz w:val="18"/>
        <w:szCs w:val="18"/>
      </w:rPr>
    </w:pPr>
  </w:p>
  <w:p>
    <w:pPr>
      <w:pStyle w:val="PlainText"/>
      <w:tabs>
        <w:tab w:val="left" w:leader="none" w:pos="2160"/>
        <w:tab w:val="left" w:leader="none" w:pos="3600"/>
        <w:tab w:val="left" w:leader="none" w:pos="7920"/>
      </w:tabs>
      <w:rPr>
        <w:sz w:val="18"/>
        <w:szCs w:val="18"/>
      </w:rPr>
    </w:pPr>
  </w:p>
  <w:p>
    <w:pPr>
      <w:pStyle w:val="PlainText"/>
      <w:tabs>
        <w:tab w:val="left" w:leader="none" w:pos="2160"/>
        <w:tab w:val="left" w:leader="none" w:pos="3600"/>
        <w:tab w:val="left" w:leader="none" w:pos="7920"/>
      </w:tabs>
      <w:rPr>
        <w:sz w:val="18"/>
        <w:szCs w:val="18"/>
      </w:rPr>
    </w:pPr>
    <w:r>
      <w:rPr>
        <w:sz w:val="18"/>
        <w:szCs w:val="18"/>
      </w:rPr>
      <w:t xml:space="preserve">File E337533</w:t>
    </w:r>
    <w:r>
      <w:rPr>
        <w:sz w:val="18"/>
        <w:szCs w:val="18"/>
      </w:rPr>
      <w:tab/>
    </w:r>
    <w:r>
      <w:rPr>
        <w:sz w:val="18"/>
        <w:szCs w:val="18"/>
      </w:rPr>
      <w:t xml:space="preserve">Vol 1</w:t>
    </w:r>
    <w:r>
      <w:rPr>
        <w:sz w:val="18"/>
        <w:szCs w:val="18"/>
      </w:rPr>
      <w:tab/>
    </w:r>
    <w:r>
      <w:rPr>
        <w:sz w:val="18"/>
        <w:szCs w:val="18"/>
      </w:rPr>
      <w:t xml:space="preserve">Authorization 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 xml:space="preserve">1</w:t>
    </w:r>
    <w:r>
      <w:rPr>
        <w:sz w:val="18"/>
        <w:szCs w:val="18"/>
      </w:rPr>
      <w:fldChar w:fldCharType="end"/>
    </w:r>
    <w:r>
      <w:rPr>
        <w:sz w:val="18"/>
        <w:szCs w:val="18"/>
      </w:rPr>
      <w:tab/>
    </w:r>
    <w:r>
      <w:rPr>
        <w:sz w:val="18"/>
        <w:szCs w:val="18"/>
      </w:rPr>
      <w:t xml:space="preserve">Issued:  </w:t>
    </w:r>
    <w:r>
      <w:rPr>
        <w:sz w:val="18"/>
        <w:szCs w:val="18"/>
      </w:rPr>
      <w:t xml:space="preserve">2010-10-08</w:t>
    </w:r>
  </w:p>
  <w:p>
    <w:pPr>
      <w:pStyle w:val="PlainText"/>
      <w:ind w:left="7200" w:firstLine="720"/>
      <w:rPr>
        <w:sz w:val="18"/>
        <w:szCs w:val="18"/>
      </w:rPr>
    </w:pPr>
    <w:r>
      <w:rPr>
        <w:sz w:val="18"/>
        <w:szCs w:val="18"/>
      </w:rPr>
      <w:t xml:space="preserve">Revised: 2023-06-01</w:t>
    </w:r>
  </w:p>
  <w:p>
    <w:pPr>
      <w:pStyle w:val="Header"/>
      <w:tabs>
        <w:tab w:val="clear" w:leader="none" w:pos="8640"/>
        <w:tab w:val="left" w:leader="none" w:pos="9000"/>
      </w:tabs>
      <w:ind w:right="-720"/>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jc w:val="right"/>
      <w:rPr/>
    </w:pPr>
    <w:r>
      <w:drawing>
        <wp:inline distT="0" distB="0" distL="0" distR="0">
          <wp:extent cx="1009650" cy="1047750"/>
          <wp:effectExtent l="0" t="0" r="0" b="0"/>
          <wp:docPr id="562" name="Picture_1"/>
          <a:graphic xmlns:a="http://schemas.openxmlformats.org/drawingml/2006/main">
            <a:graphicData uri="http://schemas.openxmlformats.org/drawingml/2006/picture">
              <pic:pic xmlns:pic="http://schemas.openxmlformats.org/drawingml/2006/picture">
                <pic:nvPicPr>
                  <pic:cNvPr id="0" name="Picture_1"/>
                  <pic:cNvPicPr/>
                </pic:nvPicPr>
                <pic:blipFill>
                  <a:blip r:embed="rId2"/>
                  <a:stretch>
                    <a:fillRect/>
                  </a:stretch>
                </pic:blipFill>
                <pic:sp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bwMode="auto">
                  <a:xfrm>
                    <a:off x="0" y="0"/>
                    <a:ext cx="1009650" cy="104775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tabs>
        <w:tab w:val="clear" w:leader="none" w:pos="8640"/>
        <w:tab w:val="left" w:leader="none" w:pos="9000"/>
      </w:tabs>
      <w:ind w:right="-720"/>
      <w:rPr>
        <w:sz w:val="16"/>
      </w:rPr>
    </w:pPr>
  </w:p>
  <w:p>
    <w:pPr>
      <w:pStyle w:val="Header"/>
      <w:tabs>
        <w:tab w:val="clear" w:leader="none" w:pos="8640"/>
        <w:tab w:val="left" w:leader="none" w:pos="9000"/>
      </w:tabs>
      <w:ind w:right="-720"/>
      <w:rPr>
        <w:sz w:val="16"/>
      </w:rPr>
    </w:pPr>
  </w:p>
  <w:p>
    <w:pPr>
      <w:pStyle w:val="Header"/>
      <w:tabs>
        <w:tab w:val="clear" w:leader="none" w:pos="8640"/>
        <w:tab w:val="left" w:leader="none" w:pos="9000"/>
      </w:tabs>
      <w:ind w:right="-720"/>
      <w:rPr>
        <w:sz w:val="16"/>
      </w:rPr>
    </w:pPr>
  </w:p>
  <w:p>
    <w:pPr>
      <w:pStyle w:val="PlainText"/>
      <w:tabs>
        <w:tab w:val="left" w:leader="none" w:pos="2160"/>
        <w:tab w:val="left" w:leader="none" w:pos="3600"/>
      </w:tabs>
      <w:rPr>
        <w:sz w:val="18"/>
        <w:szCs w:val="18"/>
      </w:rPr>
    </w:pPr>
    <w:r>
      <w:rPr>
        <w:sz w:val="18"/>
        <w:szCs w:val="18"/>
      </w:rPr>
      <w:t xml:space="preserve">File E337533</w:t>
    </w:r>
    <w:r>
      <w:rPr>
        <w:sz w:val="18"/>
        <w:szCs w:val="18"/>
      </w:rPr>
      <w:tab/>
    </w:r>
    <w:r>
      <w:rPr>
        <w:sz w:val="18"/>
        <w:szCs w:val="18"/>
      </w:rPr>
      <w:t xml:space="preserve">Vol 1</w:t>
    </w:r>
    <w:r>
      <w:rPr>
        <w:sz w:val="18"/>
        <w:szCs w:val="18"/>
      </w:rPr>
      <w:tab/>
    </w:r>
    <w:r>
      <w:rPr>
        <w:sz w:val="18"/>
        <w:szCs w:val="18"/>
      </w:rPr>
      <w:t xml:space="preserve">Addendum To    </w:t>
    </w:r>
    <w:r>
      <w:rPr>
        <w:sz w:val="18"/>
        <w:szCs w:val="18"/>
      </w:rPr>
      <w:tab/>
    </w:r>
    <w:r>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 xml:space="preserve">1</w:t>
    </w:r>
    <w:r>
      <w:rPr>
        <w:sz w:val="18"/>
        <w:szCs w:val="18"/>
      </w:rPr>
      <w:fldChar w:fldCharType="end"/>
    </w:r>
    <w:r>
      <w:rPr>
        <w:sz w:val="18"/>
        <w:szCs w:val="18"/>
      </w:rPr>
      <w:tab/>
    </w:r>
    <w:r>
      <w:rPr>
        <w:sz w:val="18"/>
        <w:szCs w:val="18"/>
      </w:rPr>
      <w:tab/>
    </w:r>
    <w:r>
      <w:rPr>
        <w:sz w:val="18"/>
        <w:szCs w:val="18"/>
      </w:rPr>
      <w:t xml:space="preserve">Issued:  </w:t>
    </w:r>
    <w:r>
      <w:rPr>
        <w:sz w:val="18"/>
        <w:szCs w:val="18"/>
      </w:rPr>
      <w:t xml:space="preserve">2010-10-08</w:t>
    </w:r>
  </w:p>
  <w:p>
    <w:pPr>
      <w:pStyle w:val="PlainText"/>
      <w:ind w:left="2160" w:firstLine="720"/>
      <w:rPr>
        <w:sz w:val="18"/>
        <w:szCs w:val="18"/>
      </w:rPr>
    </w:pPr>
    <w:r>
      <w:rPr>
        <w:sz w:val="18"/>
        <w:szCs w:val="18"/>
      </w:rPr>
      <w:t xml:space="preserve">    Authorization Page</w:t>
    </w:r>
    <w:r>
      <w:rPr>
        <w:sz w:val="18"/>
        <w:szCs w:val="18"/>
      </w:rPr>
      <w:tab/>
    </w:r>
    <w:r>
      <w:rPr>
        <w:sz w:val="18"/>
        <w:szCs w:val="18"/>
      </w:rPr>
      <w:tab/>
    </w:r>
    <w:r>
      <w:rPr>
        <w:sz w:val="18"/>
        <w:szCs w:val="18"/>
      </w:rPr>
      <w:tab/>
    </w:r>
    <w:r>
      <w:rPr>
        <w:sz w:val="18"/>
        <w:szCs w:val="18"/>
      </w:rPr>
      <w:t xml:space="preserve">Revised: 2023-06-01</w:t>
    </w:r>
  </w:p>
  <w:p>
    <w:pPr>
      <w:pStyle w:val="Header"/>
      <w:tabs>
        <w:tab w:val="clear" w:leader="none" w:pos="8640"/>
        <w:tab w:val="left" w:leader="none" w:pos="9000"/>
      </w:tabs>
      <w:ind w:right="-720"/>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val="on"/>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ja-JP" w:bidi="ar-SA"/>
      </w:rPr>
    </w:rPrDefault>
    <w:pPrDefault>
      <w:pPr/>
    </w:pPrDefault>
  </w:docDefaults>
  <w:style w:type="paragraph" w:default="1" w:styleId="Normal">
    <w:name w:val="Normal"/>
    <w:pPr/>
    <w:rPr>
      <w:lang w:eastAsia="en-US"/>
    </w:rPr>
  </w:style>
  <w:style w:type="character" w:default="1" w:styleId="DefaultParagraphFont">
    <w:name w:val="Default Paragraph Font"/>
    <w:pPr/>
    <w:rPr/>
  </w:style>
  <w:style w:type="table" w:default="1" w:styleId="TableNormal">
    <w:name w:val="Normal Table"/>
    <w:pPr/>
    <w:rPr/>
    <w:tblPr>
      <w:tblInd w:w="0" w:type="dxa"/>
      <w:tblCellMar>
        <w:top w:w="0" w:type="dxa"/>
        <w:left w:w="108" w:type="dxa"/>
        <w:bottom w:w="0" w:type="dxa"/>
        <w:right w:w="108" w:type="dxa"/>
      </w:tblCellMar>
    </w:tblPr>
    <w:trPr/>
    <w:tcPr/>
  </w:style>
  <w:style w:type="numbering" w:default="1" w:styleId="NoList">
    <w:name w:val="No List"/>
    <w:pPr/>
    <w:rPr/>
  </w:style>
  <w:style w:type="paragraph" w:styleId="Footer">
    <w:name w:val="footer"/>
    <w:basedOn w:val="Normal"/>
    <w:link w:val="FooterChar"/>
    <w:pPr>
      <w:tabs>
        <w:tab w:val="center" w:leader="none" w:pos="4320"/>
        <w:tab w:val="right" w:leader="none" w:pos="8640"/>
      </w:tabs>
    </w:pPr>
    <w:rPr/>
  </w:style>
  <w:style w:type="character" w:styleId="FooterChar">
    <w:name w:val="Footer Char"/>
    <w:link w:val="Footer"/>
    <w:locked w:val="on"/>
    <w:pPr/>
    <w:rPr>
      <w:lang w:val="x-NONE" w:eastAsia="en-US"/>
    </w:rPr>
  </w:style>
  <w:style w:type="paragraph" w:styleId="Header">
    <w:name w:val="header"/>
    <w:basedOn w:val="Normal"/>
    <w:link w:val="HeaderChar"/>
    <w:pPr>
      <w:tabs>
        <w:tab w:val="center" w:leader="none" w:pos="4320"/>
        <w:tab w:val="right" w:leader="none" w:pos="8640"/>
      </w:tabs>
    </w:pPr>
    <w:rPr/>
  </w:style>
  <w:style w:type="character" w:styleId="HeaderChar">
    <w:name w:val="Header Char"/>
    <w:link w:val="Header"/>
    <w:locked w:val="on"/>
    <w:pPr/>
    <w:rPr>
      <w:lang w:val="x-NONE" w:eastAsia="en-US"/>
    </w:rPr>
  </w:style>
  <w:style w:type="character" w:styleId="Hyperlink">
    <w:name w:val="Hyperlink"/>
    <w:pPr/>
    <w:rPr>
      <w:color w:val="0000FF"/>
      <w:u w:val="single"/>
    </w:rPr>
  </w:style>
  <w:style w:type="paragraph" w:styleId="PlainText">
    <w:name w:val="Plain Text"/>
    <w:basedOn w:val="Normal"/>
    <w:link w:val="PlainTextChar"/>
    <w:pPr/>
    <w:rPr>
      <w:rFonts w:ascii="Courier New" w:hAnsi="Courier New" w:cs="Courier New"/>
    </w:rPr>
  </w:style>
  <w:style w:type="character" w:styleId="PlainTextChar">
    <w:name w:val="Plain Text Char"/>
    <w:link w:val="PlainText"/>
    <w:locked w:val="on"/>
    <w:pPr/>
    <w:rPr>
      <w:rFonts w:ascii="Courier New" w:hAnsi="Courier New"/>
      <w:lang w:val="x-NONE" w:eastAsia="en-US"/>
    </w:rPr>
  </w:style>
  <w:style w:type="table" w:styleId="TableGrid">
    <w:name w:val="Table Grid"/>
    <w:basedOn w:val="TableNormal"/>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cPr/>
  </w:style>
</w:styles>
</file>

<file path=word/_rels/document.xml.rels><?xml version="1.0" encoding="utf-8"?>
<Relationships xmlns="http://schemas.openxmlformats.org/package/2006/relationships">
  <Relationship Id="rId5" Type="http://schemas.openxmlformats.org/officeDocument/2006/relationships/settings" Target="settings.xml" />
  <Relationship Id="rId6" Type="http://schemas.openxmlformats.org/officeDocument/2006/relationships/fontTable" Target="fontTable.xml" />
  <Relationship Id="rId7" Type="http://schemas.openxmlformats.org/officeDocument/2006/relationships/styles" Target="styles.xml" />
  <Relationship Id="rId8" Type="http://schemas.openxmlformats.org/officeDocument/2006/relationships/theme" Target="theme/theme1.xml" />
  <Relationship Id="rId9" Type="http://schemas.openxmlformats.org/officeDocument/2006/relationships/footnotes" Target="footnotes.xml" />
  <Relationship Id="rId10" Type="http://schemas.openxmlformats.org/officeDocument/2006/relationships/header" Target="header1.xml" />
  <Relationship Id="rId15" Type="http://schemas.openxmlformats.org/officeDocument/2006/relationships/header" Target="header2.xml" />
  <Relationship Id="rId16" Type="http://schemas.openxmlformats.org/officeDocument/2006/relationships/header" Target="header3.xml" />
  <Relationship Id="rId17" Type="http://schemas.openxmlformats.org/officeDocument/2006/relationships/footer" Target="footer1.xml" />
  <Relationship Id="rId18" Type="http://schemas.openxmlformats.org/officeDocument/2006/relationships/footer" Target="footer2.xml" />
  <Relationship Id="rId19" Type="http://schemas.openxmlformats.org/officeDocument/2006/relationships/footer" Target="footer3.xml" />
  <Relationship Id="rId20" Type="http://schemas.openxmlformats.org/officeDocument/2006/relationships/header" Target="header4.xml" />
  <Relationship Id="rId1" Type="http://schemas.openxmlformats.org/officeDocument/2006/relationships/hyperlink" Target="https://www.ul.com/fus" TargetMode="External" />
  <Relationship Id="rId2" Type="http://schemas.openxmlformats.org/officeDocument/2006/relationships/hyperlink" Target="https://www.ul.com/aboutul/locations/" TargetMode="External" />
  <Relationship Id="rId3" Type="http://schemas.openxmlformats.org/officeDocument/2006/relationships/hyperlink" Target="https://www.ul.com/resources/contracts/follow-up-service-terms" TargetMode="External" />
  <Relationship Id="rId4" Type="http://schemas.openxmlformats.org/officeDocument/2006/relationships/hyperlink" Target="https://www.ul.com/resources/accreditation" TargetMode="External" />
</Relationships>
</file>

<file path=word/_rels/footnotes.xml.rels><?xml version="1.0" encoding="utf-8"?>
<Relationships xmlns="http://schemas.openxmlformats.org/package/2006/relationships">
  <Relationship Id="rId1" Type="http://schemas.openxmlformats.org/officeDocument/2006/relationships/hyperlink" Target="https://www.ul.com/fus" TargetMode="External" />
  <Relationship Id="rId2" Type="http://schemas.openxmlformats.org/officeDocument/2006/relationships/hyperlink" Target="https://www.ul.com/aboutul/locations/" TargetMode="External" />
  <Relationship Id="rId3" Type="http://schemas.openxmlformats.org/officeDocument/2006/relationships/hyperlink" Target="https://www.ul.com/resources/contracts/follow-up-service-terms" TargetMode="External" />
  <Relationship Id="rId4" Type="http://schemas.openxmlformats.org/officeDocument/2006/relationships/hyperlink" Target="https://www.ul.com/resources/accreditation" TargetMode="External" />
</Relationships>
</file>

<file path=word/_rels/header2.xml.rels><?xml version="1.0" encoding="utf-8"?>
<Relationships xmlns="http://schemas.openxmlformats.org/package/2006/relationships">
  <Relationship Id="rId2"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3</Pages>
  <Application>Microsoft Office Word</Application>
  <Company>UL LLC</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Page Azure</dc:title>
  <dc:creator>AuthPageUser</dc:creator>
  <dcterms:created xsi:type="dcterms:W3CDTF">2023-06-01T19:53:00Z</dcterms:created>
  <dcterms:modified xsi:type="dcterms:W3CDTF">2023-06-01T19:53:00Z</dcterms:modified>
</cp:coreProperties>
</file>